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3FC31BD4" w14:textId="77777777" w:rsidR="009F3D91" w:rsidRPr="00D8645D" w:rsidRDefault="00000000" w:rsidP="00D8645D">
      <w:pPr>
        <w:pStyle w:val="Title"/>
        <w:jc w:val="center"/>
        <w:rPr>
          <w:lang w:val="mk-MK"/>
        </w:rPr>
      </w:pPr>
      <w:r w:rsidRPr="00D8645D">
        <w:rPr>
          <w:lang w:val="mk-MK"/>
        </w:rPr>
        <w:t>ЧЕСТО ПОСТАВУВАНИ ПРАШАЊА (FAQ)</w:t>
      </w:r>
    </w:p>
    <w:p w14:paraId="3D951D18" w14:textId="77777777" w:rsidR="00F8434B" w:rsidRPr="00D8645D" w:rsidRDefault="00F8434B" w:rsidP="00F8434B">
      <w:pPr>
        <w:rPr>
          <w:lang w:val="mk-MK"/>
        </w:rPr>
      </w:pPr>
    </w:p>
    <w:p w14:paraId="57E833E5" w14:textId="4EB64529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Кој може да поднесе барање за поддршка?</w:t>
      </w:r>
    </w:p>
    <w:p w14:paraId="021BCAD6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Сите единици на локална самоуправа и Градот Скопје, преку овластено лице назначено од градоначалникот (секретар, раководител на ЛЕР, финансии или урбанизам).</w:t>
      </w:r>
    </w:p>
    <w:p w14:paraId="7F4123C5" w14:textId="34959E93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Дали постои рок за поднесување на барање?</w:t>
      </w:r>
    </w:p>
    <w:p w14:paraId="010626F9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Не. Повикот е континуиран, што значи дека општините можат да доставуваат барања во секое време од годината.</w:t>
      </w:r>
    </w:p>
    <w:p w14:paraId="6411BFF3" w14:textId="5A888509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Како се поднесува барањето?</w:t>
      </w:r>
    </w:p>
    <w:p w14:paraId="799B7C04" w14:textId="77777777" w:rsidR="00F8434B" w:rsidRPr="00D8645D" w:rsidRDefault="00000000" w:rsidP="00F8434B">
      <w:pPr>
        <w:ind w:left="400"/>
        <w:rPr>
          <w:lang w:val="mk-MK"/>
        </w:rPr>
      </w:pPr>
      <w:r w:rsidRPr="00D8645D">
        <w:rPr>
          <w:lang w:val="mk-MK"/>
        </w:rPr>
        <w:t>Барањето се поднесува електронски, преку веб-страницата на Ресурсниот центар</w:t>
      </w:r>
      <w:r w:rsidR="00F8434B" w:rsidRPr="00D8645D">
        <w:rPr>
          <w:lang w:val="mk-MK"/>
        </w:rPr>
        <w:t>.</w:t>
      </w:r>
    </w:p>
    <w:p w14:paraId="7A1D9A3A" w14:textId="3AD9763E" w:rsidR="009F3D91" w:rsidRPr="00D8645D" w:rsidRDefault="00000000" w:rsidP="00F8434B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Кој го пополнува образецот за евидентирање на потребите?</w:t>
      </w:r>
    </w:p>
    <w:p w14:paraId="5CB2A8D1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Образецот го пополнува овластено лице од општината, во координација со релевантните сектори (ЛЕР, финансии, урбанизам, јавни услуги).</w:t>
      </w:r>
    </w:p>
    <w:p w14:paraId="4D033C9B" w14:textId="57A7743C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Што ако општината има повеќе приоритетни области?</w:t>
      </w:r>
    </w:p>
    <w:p w14:paraId="1038E89E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Може да се изберат повеќе области со ист приоритет. Во полето 'Коментар' се објаснува зошто тие области се подеднакво важни.</w:t>
      </w:r>
    </w:p>
    <w:p w14:paraId="7240B4DC" w14:textId="1D67DD2E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Кои документи треба да се приложат?</w:t>
      </w:r>
    </w:p>
    <w:p w14:paraId="3767565B" w14:textId="0D19CE7E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 xml:space="preserve">Минимално: пополнет </w:t>
      </w:r>
      <w:r w:rsidR="00F8434B" w:rsidRPr="00D8645D">
        <w:rPr>
          <w:lang w:val="mk-MK"/>
        </w:rPr>
        <w:t>образец за евидентирање на потребите</w:t>
      </w:r>
      <w:r w:rsidRPr="00D8645D">
        <w:rPr>
          <w:lang w:val="mk-MK"/>
        </w:rPr>
        <w:t>; финансиски извештај или буџет за тековната година; најмалку еден стратегиски документ (на пр. ЛЕР, стратегија за животна средина, ЕЕ итн.).</w:t>
      </w:r>
    </w:p>
    <w:p w14:paraId="1268B368" w14:textId="437D040F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Кој ги оценува поднесените барања?</w:t>
      </w:r>
    </w:p>
    <w:p w14:paraId="55B76828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Барањата ги разгледува Комисија за селекција составена од експерти од Ресурсниот центар и партнери.</w:t>
      </w:r>
    </w:p>
    <w:p w14:paraId="7823BC64" w14:textId="5EF6EC4C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Како се одредува приоритетот кога има повеќе барања?</w:t>
      </w:r>
    </w:p>
    <w:p w14:paraId="0DFF3DD2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Кога бројот на барања е голем, се применува методологија за бодување според дефинирани критериуми: развојни потреби, демографски и социјални аспекти, институционален и човечки капацитет.</w:t>
      </w:r>
    </w:p>
    <w:p w14:paraId="13F34D93" w14:textId="6408174B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lastRenderedPageBreak/>
        <w:t>Што се случува ако две општини имаат ист број бодови?</w:t>
      </w:r>
    </w:p>
    <w:p w14:paraId="77F3C14A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Се применуваат дополнителни правила: предност има општината со поголем развоен јаз; потоа се разгледува институционален капацитет; доколку остане изедначеност, се земаат демографските аспекти.</w:t>
      </w:r>
    </w:p>
    <w:p w14:paraId="5D4B1942" w14:textId="3A61C94F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Колку фази има процесот на селекција?</w:t>
      </w:r>
    </w:p>
    <w:p w14:paraId="2514F00A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Процесот има пет фази: подготовка, прибирање на податоци, евалуација, финална одлука и објавување на резултати.</w:t>
      </w:r>
    </w:p>
    <w:p w14:paraId="2F497B29" w14:textId="5474A98C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Дали резултатите од селекцијата се јавни?</w:t>
      </w:r>
    </w:p>
    <w:p w14:paraId="3106B155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Да. Конечната листа на избрани општини се објавува јавно, заедно со кратко образложение на применетите критериуми.</w:t>
      </w:r>
    </w:p>
    <w:p w14:paraId="68CDD0C2" w14:textId="11540D3F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Како општините добиваат повратна информација?</w:t>
      </w:r>
    </w:p>
    <w:p w14:paraId="3ACE9C3C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>Секоја општина добива електронска повратна информација со резултатите од евалуацијата и препораки за следни чекори.</w:t>
      </w:r>
    </w:p>
    <w:p w14:paraId="234C8A02" w14:textId="1A995580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Какви типови на поддршка нуди Ресурсниот центар?</w:t>
      </w:r>
    </w:p>
    <w:p w14:paraId="4A572AE5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 xml:space="preserve">Експертска и техничка поддршка; обуки и менторство; поддршка за изработка на стратешки документи; </w:t>
      </w:r>
      <w:proofErr w:type="spellStart"/>
      <w:r w:rsidRPr="00D8645D">
        <w:rPr>
          <w:lang w:val="mk-MK"/>
        </w:rPr>
        <w:t>peer-to-peer</w:t>
      </w:r>
      <w:proofErr w:type="spellEnd"/>
      <w:r w:rsidRPr="00D8645D">
        <w:rPr>
          <w:lang w:val="mk-MK"/>
        </w:rPr>
        <w:t xml:space="preserve"> размена меѓу општините.</w:t>
      </w:r>
    </w:p>
    <w:p w14:paraId="0D156790" w14:textId="179DCB07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Како може да се постави прашање до Ресурсниот центар?</w:t>
      </w:r>
    </w:p>
    <w:p w14:paraId="0932C706" w14:textId="77777777" w:rsidR="009F3D91" w:rsidRPr="00D8645D" w:rsidRDefault="00000000">
      <w:pPr>
        <w:ind w:left="400"/>
        <w:rPr>
          <w:lang w:val="mk-MK"/>
        </w:rPr>
      </w:pPr>
      <w:r w:rsidRPr="00D8645D">
        <w:rPr>
          <w:lang w:val="mk-MK"/>
        </w:rPr>
        <w:t xml:space="preserve">Преку </w:t>
      </w:r>
      <w:proofErr w:type="spellStart"/>
      <w:r w:rsidRPr="00D8645D">
        <w:rPr>
          <w:lang w:val="mk-MK"/>
        </w:rPr>
        <w:t>Helpdesk</w:t>
      </w:r>
      <w:proofErr w:type="spellEnd"/>
      <w:r w:rsidRPr="00D8645D">
        <w:rPr>
          <w:lang w:val="mk-MK"/>
        </w:rPr>
        <w:t xml:space="preserve"> системот или е-пошта. На секое прашање се одговара во рок од 1–3 работни дена.</w:t>
      </w:r>
    </w:p>
    <w:p w14:paraId="7C09DE22" w14:textId="1BA1F3CE" w:rsidR="009F3D91" w:rsidRPr="00D8645D" w:rsidRDefault="00000000">
      <w:pPr>
        <w:pStyle w:val="ListNumber"/>
        <w:rPr>
          <w:b/>
          <w:bCs/>
          <w:lang w:val="mk-MK"/>
        </w:rPr>
      </w:pPr>
      <w:r w:rsidRPr="00D8645D">
        <w:rPr>
          <w:b/>
          <w:bCs/>
          <w:lang w:val="mk-MK"/>
        </w:rPr>
        <w:t>Каде може да се следат новостите и активностите?</w:t>
      </w:r>
    </w:p>
    <w:p w14:paraId="6ED3205D" w14:textId="467A45E4" w:rsidR="009F3D91" w:rsidRPr="00D8645D" w:rsidRDefault="00000000" w:rsidP="00F8434B">
      <w:pPr>
        <w:ind w:left="400"/>
        <w:rPr>
          <w:lang w:val="mk-MK"/>
        </w:rPr>
      </w:pPr>
      <w:r w:rsidRPr="00D8645D">
        <w:rPr>
          <w:lang w:val="mk-MK"/>
        </w:rPr>
        <w:t>На веб-страницата на Ресурсниот центар и преку редовните информативни билтени што се испраќаат до сите општини.</w:t>
      </w:r>
    </w:p>
    <w:sectPr w:rsidR="009F3D91" w:rsidRPr="00D864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380354">
    <w:abstractNumId w:val="8"/>
  </w:num>
  <w:num w:numId="2" w16cid:durableId="1069696553">
    <w:abstractNumId w:val="6"/>
  </w:num>
  <w:num w:numId="3" w16cid:durableId="2136174150">
    <w:abstractNumId w:val="5"/>
  </w:num>
  <w:num w:numId="4" w16cid:durableId="1603027168">
    <w:abstractNumId w:val="4"/>
  </w:num>
  <w:num w:numId="5" w16cid:durableId="659970423">
    <w:abstractNumId w:val="7"/>
  </w:num>
  <w:num w:numId="6" w16cid:durableId="1732921175">
    <w:abstractNumId w:val="3"/>
  </w:num>
  <w:num w:numId="7" w16cid:durableId="2118132373">
    <w:abstractNumId w:val="2"/>
  </w:num>
  <w:num w:numId="8" w16cid:durableId="709039823">
    <w:abstractNumId w:val="1"/>
  </w:num>
  <w:num w:numId="9" w16cid:durableId="120324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3D91"/>
    <w:rsid w:val="00AA1D8D"/>
    <w:rsid w:val="00B47730"/>
    <w:rsid w:val="00CB0664"/>
    <w:rsid w:val="00D8645D"/>
    <w:rsid w:val="00DA02D7"/>
    <w:rsid w:val="00F843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B3A5E"/>
  <w14:defaultImageDpi w14:val="300"/>
  <w15:docId w15:val="{2F653FA4-5C74-4D68-B64E-93E801E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Петровска Ана Марија</cp:lastModifiedBy>
  <cp:revision>3</cp:revision>
  <dcterms:created xsi:type="dcterms:W3CDTF">2013-12-23T23:15:00Z</dcterms:created>
  <dcterms:modified xsi:type="dcterms:W3CDTF">2025-11-11T21:05:00Z</dcterms:modified>
  <cp:category/>
</cp:coreProperties>
</file>